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05" w:rsidRPr="005D5862" w:rsidRDefault="009953CF" w:rsidP="00995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5D5862" w:rsidRPr="005D5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3E3C05" w:rsidRPr="003737B6" w:rsidRDefault="005D5862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E3C05" w:rsidRPr="003737B6">
        <w:rPr>
          <w:rFonts w:ascii="Times New Roman" w:hAnsi="Times New Roman" w:cs="Times New Roman"/>
          <w:sz w:val="24"/>
          <w:szCs w:val="24"/>
          <w:lang w:eastAsia="ru-RU"/>
        </w:rPr>
        <w:t>Человек и природа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D5862">
        <w:rPr>
          <w:rFonts w:ascii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пространители плодов и 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 w:rsidRPr="005D5862">
        <w:rPr>
          <w:rFonts w:ascii="Times New Roman" w:hAnsi="Times New Roman" w:cs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Человек и общество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5D5862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Простейшие экологические прогнозы. Построение безопасной экономики — одна из важнейших задач общества.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5D586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Родной край — частица России. </w:t>
      </w:r>
      <w:proofErr w:type="gramStart"/>
      <w:r w:rsidRPr="005D5862">
        <w:rPr>
          <w:rFonts w:ascii="Times New Roman" w:hAnsi="Times New Roman" w:cs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 w:rsidRPr="005D5862">
        <w:rPr>
          <w:rFonts w:ascii="Times New Roman" w:hAnsi="Times New Roman" w:cs="Times New Roman"/>
          <w:sz w:val="24"/>
          <w:szCs w:val="24"/>
          <w:lang w:eastAsia="ru-RU"/>
        </w:rPr>
        <w:t xml:space="preserve"> Осо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Страны и народы мира. Общее представление о многообра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Правила безопасной жизни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греве.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3E3C05" w:rsidRPr="005D5862" w:rsidRDefault="003E3C05" w:rsidP="005D586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3E3C05" w:rsidRPr="005D5862" w:rsidRDefault="003E3C05" w:rsidP="005D586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862">
        <w:rPr>
          <w:rFonts w:ascii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5D5862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482F90" w:rsidRPr="005D5862" w:rsidRDefault="00482F90" w:rsidP="005D58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82F90" w:rsidRPr="005D5862" w:rsidSect="0070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C7FD9"/>
    <w:rsid w:val="003737B6"/>
    <w:rsid w:val="003E3C05"/>
    <w:rsid w:val="00482F90"/>
    <w:rsid w:val="005D5862"/>
    <w:rsid w:val="0070519C"/>
    <w:rsid w:val="008C7FD9"/>
    <w:rsid w:val="009953CF"/>
    <w:rsid w:val="00E6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C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C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людмила владимировна</cp:lastModifiedBy>
  <cp:revision>7</cp:revision>
  <cp:lastPrinted>2002-01-01T04:41:00Z</cp:lastPrinted>
  <dcterms:created xsi:type="dcterms:W3CDTF">2017-10-31T10:26:00Z</dcterms:created>
  <dcterms:modified xsi:type="dcterms:W3CDTF">2018-08-29T11:05:00Z</dcterms:modified>
</cp:coreProperties>
</file>